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6E37127"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D304EC">
        <w:rPr>
          <w:rFonts w:ascii="Arial" w:eastAsia="Times New Roman" w:hAnsi="Arial" w:cs="Arial"/>
          <w:b/>
          <w:lang w:eastAsia="tr-TR"/>
        </w:rPr>
        <w:t>42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0BF734BA"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Türetmek</w:t>
            </w:r>
          </w:p>
          <w:p w14:paraId="25AE84D6"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Kültür</w:t>
            </w:r>
          </w:p>
          <w:p w14:paraId="332AC13D"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5019">
              <w:rPr>
                <w:rFonts w:ascii="Arial" w:eastAsia="Times New Roman" w:hAnsi="Arial" w:cs="Arial"/>
                <w:bCs/>
                <w:lang w:eastAsia="tr-TR"/>
              </w:rPr>
              <w:t>Pinyata</w:t>
            </w:r>
            <w:proofErr w:type="spellEnd"/>
          </w:p>
          <w:p w14:paraId="0A43FD2E"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Duyu</w:t>
            </w:r>
          </w:p>
          <w:p w14:paraId="6D549424"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Hece</w:t>
            </w:r>
          </w:p>
          <w:p w14:paraId="60C41F63"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Ses</w:t>
            </w:r>
          </w:p>
          <w:p w14:paraId="4195B74B" w14:textId="5EF511F9" w:rsidR="009D0A16" w:rsidRPr="00CC21AC"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Küplere binmek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336B3F28"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Doğal materyaller</w:t>
            </w:r>
          </w:p>
          <w:p w14:paraId="3462AF62"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Toplama işlemi sembolleri</w:t>
            </w:r>
          </w:p>
          <w:p w14:paraId="48EF11E0"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C5019">
              <w:rPr>
                <w:rFonts w:ascii="Arial" w:eastAsia="Times New Roman" w:hAnsi="Arial" w:cs="Arial"/>
                <w:bCs/>
                <w:lang w:eastAsia="tr-TR"/>
              </w:rPr>
              <w:t>Kase</w:t>
            </w:r>
            <w:proofErr w:type="gramEnd"/>
          </w:p>
          <w:p w14:paraId="168D9EF6"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Balon</w:t>
            </w:r>
          </w:p>
          <w:p w14:paraId="5217FC03"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 xml:space="preserve">Gazete </w:t>
            </w:r>
            <w:proofErr w:type="gramStart"/>
            <w:r w:rsidRPr="000C5019">
              <w:rPr>
                <w:rFonts w:ascii="Arial" w:eastAsia="Times New Roman" w:hAnsi="Arial" w:cs="Arial"/>
                <w:bCs/>
                <w:lang w:eastAsia="tr-TR"/>
              </w:rPr>
              <w:t>kağıdı</w:t>
            </w:r>
            <w:proofErr w:type="gramEnd"/>
          </w:p>
          <w:p w14:paraId="7D2BE537"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Tutkal</w:t>
            </w:r>
          </w:p>
          <w:p w14:paraId="18055EED" w14:textId="77777777" w:rsidR="000C5019" w:rsidRPr="000C5019"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İp</w:t>
            </w:r>
          </w:p>
          <w:p w14:paraId="27167446" w14:textId="21176BF6" w:rsidR="009D0A16" w:rsidRPr="00CC21AC" w:rsidRDefault="000C5019" w:rsidP="000C50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019">
              <w:rPr>
                <w:rFonts w:ascii="Arial" w:eastAsia="Times New Roman" w:hAnsi="Arial" w:cs="Arial"/>
                <w:bCs/>
                <w:lang w:eastAsia="tr-TR"/>
              </w:rPr>
              <w:t>Renkli taşlar</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w:t>
            </w:r>
            <w:r>
              <w:rPr>
                <w:rFonts w:ascii="Arial" w:eastAsia="Times New Roman" w:hAnsi="Arial" w:cs="Arial"/>
                <w:bCs/>
                <w:lang w:eastAsia="tr-TR"/>
              </w:rPr>
              <w:lastRenderedPageBreak/>
              <w:t>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887EE8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3A0A23" w:rsidRPr="003A0A23">
              <w:rPr>
                <w:rFonts w:ascii="Arial" w:eastAsia="Times New Roman" w:hAnsi="Arial" w:cs="Arial"/>
                <w:bCs/>
                <w:lang w:eastAsia="tr-TR"/>
              </w:rPr>
              <w:t>En sevdiğin oyunu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616A7BBF" w14:textId="77777777" w:rsidR="00471ED7" w:rsidRPr="00471ED7" w:rsidRDefault="00471ED7" w:rsidP="00471E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ED7">
              <w:rPr>
                <w:rFonts w:ascii="Arial" w:eastAsia="Times New Roman" w:hAnsi="Arial" w:cs="Arial"/>
                <w:bCs/>
                <w:lang w:eastAsia="tr-TR"/>
              </w:rPr>
              <w:t>Balondan bir arkadaş</w:t>
            </w:r>
          </w:p>
          <w:p w14:paraId="4D1A2BBF" w14:textId="77777777" w:rsidR="00471ED7" w:rsidRPr="00471ED7" w:rsidRDefault="00471ED7" w:rsidP="00471E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ED7">
              <w:rPr>
                <w:rFonts w:ascii="Arial" w:eastAsia="Times New Roman" w:hAnsi="Arial" w:cs="Arial"/>
                <w:bCs/>
                <w:lang w:eastAsia="tr-TR"/>
              </w:rPr>
              <w:t>Üfledim tam beş kardeş</w:t>
            </w:r>
          </w:p>
          <w:p w14:paraId="000D24AB" w14:textId="77777777" w:rsidR="00471ED7" w:rsidRPr="00471ED7" w:rsidRDefault="00471ED7" w:rsidP="00471E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ED7">
              <w:rPr>
                <w:rFonts w:ascii="Arial" w:eastAsia="Times New Roman" w:hAnsi="Arial" w:cs="Arial"/>
                <w:bCs/>
                <w:lang w:eastAsia="tr-TR"/>
              </w:rPr>
              <w:t>Onu tavana astım</w:t>
            </w:r>
          </w:p>
          <w:p w14:paraId="4B503E61" w14:textId="5DC7EE54" w:rsidR="00EF2661" w:rsidRDefault="00471ED7"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471ED7">
              <w:rPr>
                <w:rFonts w:ascii="Arial" w:eastAsia="Times New Roman" w:hAnsi="Arial" w:cs="Arial"/>
                <w:bCs/>
                <w:lang w:eastAsia="tr-TR"/>
              </w:rPr>
              <w:t>Pinyatayı</w:t>
            </w:r>
            <w:proofErr w:type="spellEnd"/>
            <w:r w:rsidRPr="00471ED7">
              <w:rPr>
                <w:rFonts w:ascii="Arial" w:eastAsia="Times New Roman" w:hAnsi="Arial" w:cs="Arial"/>
                <w:bCs/>
                <w:lang w:eastAsia="tr-TR"/>
              </w:rPr>
              <w:t xml:space="preserve"> patlattım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0D2C1D0A" w14:textId="26893CA9" w:rsidR="002638A8" w:rsidRDefault="00C0190D"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190D">
              <w:rPr>
                <w:rFonts w:ascii="Arial" w:eastAsia="Times New Roman" w:hAnsi="Arial" w:cs="Arial"/>
                <w:lang w:eastAsia="tr-TR"/>
              </w:rPr>
              <w:t>42- Farklı kültürleri tanıyoruz</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269EFCAE" w14:textId="77777777" w:rsidR="00C0190D" w:rsidRPr="00C0190D" w:rsidRDefault="00C0190D" w:rsidP="00C0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90D">
              <w:rPr>
                <w:rFonts w:ascii="Arial" w:eastAsia="Times New Roman" w:hAnsi="Arial" w:cs="Arial"/>
                <w:bCs/>
                <w:lang w:eastAsia="tr-TR"/>
              </w:rPr>
              <w:t>Antoloji sf:150</w:t>
            </w:r>
          </w:p>
          <w:p w14:paraId="1318EF1B" w14:textId="577D217C" w:rsidR="003316FC" w:rsidRDefault="00C0190D"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90D">
              <w:rPr>
                <w:rFonts w:ascii="Arial" w:eastAsia="Times New Roman" w:hAnsi="Arial" w:cs="Arial"/>
                <w:bCs/>
                <w:lang w:eastAsia="tr-TR"/>
              </w:rPr>
              <w:t>Balon Arkadaş</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54F0ADF3" w14:textId="4204DDDA" w:rsidR="00C0190D" w:rsidRDefault="00275A7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A7E">
              <w:rPr>
                <w:rFonts w:ascii="Arial" w:eastAsia="Times New Roman" w:hAnsi="Arial" w:cs="Arial"/>
                <w:bCs/>
                <w:lang w:eastAsia="tr-TR"/>
              </w:rPr>
              <w:t xml:space="preserve">Öğretmen Dilimizin Zenginlikleri projesi kapsamında çocuklara sorar ‘Çocuklar sizce </w:t>
            </w:r>
            <w:r>
              <w:rPr>
                <w:rFonts w:ascii="Arial" w:eastAsia="Times New Roman" w:hAnsi="Arial" w:cs="Arial"/>
                <w:bCs/>
                <w:lang w:eastAsia="tr-TR"/>
              </w:rPr>
              <w:t>Küplere Binmek</w:t>
            </w:r>
            <w:r w:rsidRPr="00275A7E">
              <w:rPr>
                <w:rFonts w:ascii="Arial" w:eastAsia="Times New Roman" w:hAnsi="Arial" w:cs="Arial"/>
                <w:bCs/>
                <w:lang w:eastAsia="tr-TR"/>
              </w:rPr>
              <w:t>’ ne demek olabilir? Çocuklara düşünmeleri için zaman verir daha sonra hepsini dinleyerek söylediklerini not eder. Deyim çalışma sayfasını dağıtarak söylediklerini çizip boyamalarını ister. Bu deyimi daha önce duyup duymadıklarını sorarak sohbet eder.</w:t>
            </w:r>
          </w:p>
          <w:p w14:paraId="321DD1D4" w14:textId="0D4734F3" w:rsidR="003E1BEB" w:rsidRDefault="003E1BEB"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 etkinlik masasına alır. Kocaman bir balonu şişirip masanın ortasına koyar. </w:t>
            </w:r>
            <w:r w:rsidR="00937CA8">
              <w:rPr>
                <w:rFonts w:ascii="Arial" w:eastAsia="Times New Roman" w:hAnsi="Arial" w:cs="Arial"/>
                <w:bCs/>
                <w:lang w:eastAsia="tr-TR"/>
              </w:rPr>
              <w:t xml:space="preserve">Çocuklara ne yapacaklarını sorarak cevaplarını alır. Şeritler halinde kesilmiş </w:t>
            </w:r>
            <w:r w:rsidR="00737A0B">
              <w:rPr>
                <w:rFonts w:ascii="Arial" w:eastAsia="Times New Roman" w:hAnsi="Arial" w:cs="Arial"/>
                <w:bCs/>
                <w:lang w:eastAsia="tr-TR"/>
              </w:rPr>
              <w:t xml:space="preserve">gazete kağıtlarını </w:t>
            </w:r>
            <w:r w:rsidR="0054110B">
              <w:rPr>
                <w:rFonts w:ascii="Arial" w:eastAsia="Times New Roman" w:hAnsi="Arial" w:cs="Arial"/>
                <w:bCs/>
                <w:lang w:eastAsia="tr-TR"/>
              </w:rPr>
              <w:t xml:space="preserve">ve tepsinin içine koyulan tutkallı su karışımı masaya getirir. Bugün kirli bir çalışma yapacağız ama çok eğleneceğiz der. </w:t>
            </w:r>
            <w:r w:rsidR="00B82604">
              <w:rPr>
                <w:rFonts w:ascii="Arial" w:eastAsia="Times New Roman" w:hAnsi="Arial" w:cs="Arial"/>
                <w:bCs/>
                <w:lang w:eastAsia="tr-TR"/>
              </w:rPr>
              <w:t xml:space="preserve">Gazete kağıdını tutkallı suya daldırıp balonun üzerine düzgün bir şekilde yerleştirir. Her çocuğa uygulaması için fırsat verir. </w:t>
            </w:r>
            <w:r w:rsidR="004F3B87">
              <w:rPr>
                <w:rFonts w:ascii="Arial" w:eastAsia="Times New Roman" w:hAnsi="Arial" w:cs="Arial"/>
                <w:bCs/>
                <w:lang w:eastAsia="tr-TR"/>
              </w:rPr>
              <w:t>Tamamen kaplanan balon kuruması ve sertleşmesi için muhafaza edilir.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lastRenderedPageBreak/>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14668CD8" w14:textId="30AF8BE0" w:rsidR="00F86D9C" w:rsidRPr="0095759E" w:rsidRDefault="00A41B8A"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5759E">
              <w:rPr>
                <w:rFonts w:ascii="Arial" w:eastAsia="Times New Roman" w:hAnsi="Arial" w:cs="Arial"/>
                <w:lang w:eastAsia="tr-TR"/>
              </w:rPr>
              <w:t xml:space="preserve">Öğretmen çocukları etkinlik masasına alarak yarım daire şeklinde </w:t>
            </w:r>
            <w:r w:rsidR="00871361">
              <w:rPr>
                <w:rFonts w:ascii="Arial" w:eastAsia="Times New Roman" w:hAnsi="Arial" w:cs="Arial"/>
                <w:lang w:eastAsia="tr-TR"/>
              </w:rPr>
              <w:t>oturmalarını söyler.</w:t>
            </w:r>
            <w:r w:rsidR="00726B86">
              <w:rPr>
                <w:rFonts w:ascii="Arial" w:eastAsia="Times New Roman" w:hAnsi="Arial" w:cs="Arial"/>
                <w:lang w:eastAsia="tr-TR"/>
              </w:rPr>
              <w:t xml:space="preserve"> Tahtaya dondurma, otobüs, karınca ve portakal </w:t>
            </w:r>
            <w:r w:rsidR="00614D61">
              <w:rPr>
                <w:rFonts w:ascii="Arial" w:eastAsia="Times New Roman" w:hAnsi="Arial" w:cs="Arial"/>
                <w:lang w:eastAsia="tr-TR"/>
              </w:rPr>
              <w:t>yazar üzerine de görselleri yapıştırır. Sesli seslerden</w:t>
            </w:r>
            <w:r w:rsidR="00615305">
              <w:rPr>
                <w:rFonts w:ascii="Arial" w:eastAsia="Times New Roman" w:hAnsi="Arial" w:cs="Arial"/>
                <w:lang w:eastAsia="tr-TR"/>
              </w:rPr>
              <w:t>(a--ı-o-</w:t>
            </w:r>
            <w:r w:rsidR="00D93CF6">
              <w:rPr>
                <w:rFonts w:ascii="Arial" w:eastAsia="Times New Roman" w:hAnsi="Arial" w:cs="Arial"/>
                <w:lang w:eastAsia="tr-TR"/>
              </w:rPr>
              <w:t>ö-u-ü)</w:t>
            </w:r>
            <w:r w:rsidR="00614D61">
              <w:rPr>
                <w:rFonts w:ascii="Arial" w:eastAsia="Times New Roman" w:hAnsi="Arial" w:cs="Arial"/>
                <w:lang w:eastAsia="tr-TR"/>
              </w:rPr>
              <w:t xml:space="preserve"> hangileri bu kelimelerin neresinde yer alıyor diyerek </w:t>
            </w:r>
            <w:r w:rsidR="001E7BE0">
              <w:rPr>
                <w:rFonts w:ascii="Arial" w:eastAsia="Times New Roman" w:hAnsi="Arial" w:cs="Arial"/>
                <w:lang w:eastAsia="tr-TR"/>
              </w:rPr>
              <w:t>başında mı? Ortasında mı? Yoksa sonunda mı? Olduğunu bulmalarını ister.</w:t>
            </w:r>
            <w:r w:rsidR="00615305">
              <w:rPr>
                <w:rFonts w:ascii="Arial" w:eastAsia="Times New Roman" w:hAnsi="Arial" w:cs="Arial"/>
                <w:lang w:eastAsia="tr-TR"/>
              </w:rPr>
              <w:t xml:space="preserve"> Farklı kelimeler eklenerek çalışma devam edilir.</w:t>
            </w:r>
          </w:p>
          <w:p w14:paraId="65EAA097" w14:textId="067888BB" w:rsidR="003148B9" w:rsidRPr="0095759E" w:rsidRDefault="00041E29" w:rsidP="00950D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kuruyan balonu tekrar masanın ortasına koyar yedek olması için kendisi de bir tane fazla balon yapmıştır. </w:t>
            </w:r>
            <w:r w:rsidR="003148B9">
              <w:rPr>
                <w:rFonts w:ascii="Arial" w:eastAsia="Times New Roman" w:hAnsi="Arial" w:cs="Arial"/>
                <w:lang w:eastAsia="tr-TR"/>
              </w:rPr>
              <w:t xml:space="preserve">İğne yardımı ile içindeki balon patlatılır ve içinden çıkarılır. Kuruyan gazete kağıtları sert bir şekilde balon gibi durmaktadır. Çocuklara istedikleri renk parmak boyamaları verilir. </w:t>
            </w:r>
            <w:r w:rsidR="00180091">
              <w:rPr>
                <w:rFonts w:ascii="Arial" w:eastAsia="Times New Roman" w:hAnsi="Arial" w:cs="Arial"/>
                <w:lang w:eastAsia="tr-TR"/>
              </w:rPr>
              <w:t xml:space="preserve">Yaşam becerileri çalışmalarından duyusal çizgiler etkinliğini yapacaklarını iletir. </w:t>
            </w:r>
            <w:r w:rsidR="00B510A7">
              <w:rPr>
                <w:rFonts w:ascii="Arial" w:eastAsia="Times New Roman" w:hAnsi="Arial" w:cs="Arial"/>
                <w:lang w:eastAsia="tr-TR"/>
              </w:rPr>
              <w:t>Öğretmen yüksek sesle ‘</w:t>
            </w:r>
            <w:r w:rsidR="0084057C">
              <w:rPr>
                <w:rFonts w:ascii="Arial" w:eastAsia="Times New Roman" w:hAnsi="Arial" w:cs="Arial"/>
                <w:lang w:eastAsia="tr-TR"/>
              </w:rPr>
              <w:t>Ş</w:t>
            </w:r>
            <w:r w:rsidR="00B510A7">
              <w:rPr>
                <w:rFonts w:ascii="Arial" w:eastAsia="Times New Roman" w:hAnsi="Arial" w:cs="Arial"/>
                <w:lang w:eastAsia="tr-TR"/>
              </w:rPr>
              <w:t xml:space="preserve">imdi herkes parmağını istediği ren parmak boyasına batırsın ve balonun üzerine kahkaha atan </w:t>
            </w:r>
            <w:r w:rsidR="00A26801">
              <w:rPr>
                <w:rFonts w:ascii="Arial" w:eastAsia="Times New Roman" w:hAnsi="Arial" w:cs="Arial"/>
                <w:lang w:eastAsia="tr-TR"/>
              </w:rPr>
              <w:t xml:space="preserve">dalgalı </w:t>
            </w:r>
            <w:r w:rsidR="00B510A7">
              <w:rPr>
                <w:rFonts w:ascii="Arial" w:eastAsia="Times New Roman" w:hAnsi="Arial" w:cs="Arial"/>
                <w:lang w:eastAsia="tr-TR"/>
              </w:rPr>
              <w:t xml:space="preserve">çizgiler çizsin’ der. </w:t>
            </w:r>
            <w:r w:rsidR="0084057C">
              <w:rPr>
                <w:rFonts w:ascii="Arial" w:eastAsia="Times New Roman" w:hAnsi="Arial" w:cs="Arial"/>
                <w:lang w:eastAsia="tr-TR"/>
              </w:rPr>
              <w:t>Öğretmen sırayla tüm duyguları kullanarak düz, eğri, noktalı, dalgalı vb. çizgi modellerini ekle</w:t>
            </w:r>
            <w:r w:rsidR="00A26801">
              <w:rPr>
                <w:rFonts w:ascii="Arial" w:eastAsia="Times New Roman" w:hAnsi="Arial" w:cs="Arial"/>
                <w:lang w:eastAsia="tr-TR"/>
              </w:rPr>
              <w:t>r ve o şekilde ses de çıkarmalarını ister. B</w:t>
            </w:r>
            <w:r w:rsidR="0084057C">
              <w:rPr>
                <w:rFonts w:ascii="Arial" w:eastAsia="Times New Roman" w:hAnsi="Arial" w:cs="Arial"/>
                <w:lang w:eastAsia="tr-TR"/>
              </w:rPr>
              <w:t>alonun tamamı süslenir ve boyanın kuruması için muhafaza edilir.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lastRenderedPageBreak/>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2AB1F30A" w:rsidR="00242CE6" w:rsidRDefault="00A26801"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Kahkaha atan çizgi nasıl olur?</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6A60D6B0" w14:textId="77777777" w:rsidR="004F72BC" w:rsidRPr="004F72BC" w:rsidRDefault="004F72BC" w:rsidP="004F72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2BC">
              <w:rPr>
                <w:rFonts w:ascii="Arial" w:eastAsia="Times New Roman" w:hAnsi="Arial" w:cs="Arial"/>
                <w:bCs/>
                <w:lang w:eastAsia="tr-TR"/>
              </w:rPr>
              <w:t>Okul Olgunluğu-4</w:t>
            </w:r>
          </w:p>
          <w:p w14:paraId="2018FC46" w14:textId="77777777" w:rsidR="004F72BC" w:rsidRPr="004F72BC" w:rsidRDefault="004F72BC" w:rsidP="004F72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2BC">
              <w:rPr>
                <w:rFonts w:ascii="Arial" w:eastAsia="Times New Roman" w:hAnsi="Arial" w:cs="Arial"/>
                <w:bCs/>
                <w:lang w:eastAsia="tr-TR"/>
              </w:rPr>
              <w:t>Çalışma sayfası</w:t>
            </w:r>
          </w:p>
          <w:p w14:paraId="7992D734" w14:textId="77777777" w:rsidR="004F72BC" w:rsidRPr="004F72BC" w:rsidRDefault="004F72BC" w:rsidP="004F72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4F72BC">
              <w:rPr>
                <w:rFonts w:ascii="Arial" w:eastAsia="Times New Roman" w:hAnsi="Arial" w:cs="Arial"/>
                <w:bCs/>
                <w:lang w:eastAsia="tr-TR"/>
              </w:rPr>
              <w:t>12  yapılabilir</w:t>
            </w:r>
            <w:proofErr w:type="gramEnd"/>
          </w:p>
          <w:p w14:paraId="29F616EA" w14:textId="486D44EE" w:rsidR="009D0A16" w:rsidRPr="00CC21AC" w:rsidRDefault="009D0A16"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3DC2F6D4" w:rsidR="009D0A16" w:rsidRPr="00CC21AC" w:rsidRDefault="00B75D9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Pr>
                <w:rFonts w:ascii="Arial" w:eastAsia="Times New Roman" w:hAnsi="Arial" w:cs="Arial"/>
                <w:bCs/>
                <w:lang w:eastAsia="tr-TR"/>
              </w:rPr>
              <w:t>Pinyata</w:t>
            </w:r>
            <w:proofErr w:type="spellEnd"/>
            <w:r>
              <w:rPr>
                <w:rFonts w:ascii="Arial" w:eastAsia="Times New Roman" w:hAnsi="Arial" w:cs="Arial"/>
                <w:bCs/>
                <w:lang w:eastAsia="tr-TR"/>
              </w:rPr>
              <w:t xml:space="preserve"> yapımı hakkında sohbet edebilirler.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1918F5A3" w:rsidR="009D0A16" w:rsidRPr="00CC21AC" w:rsidRDefault="00B75D9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 bayramı için evde de </w:t>
            </w:r>
            <w:proofErr w:type="spellStart"/>
            <w:r>
              <w:rPr>
                <w:rFonts w:ascii="Arial" w:eastAsia="Times New Roman" w:hAnsi="Arial" w:cs="Arial"/>
                <w:bCs/>
                <w:lang w:eastAsia="tr-TR"/>
              </w:rPr>
              <w:t>pinyata</w:t>
            </w:r>
            <w:proofErr w:type="spellEnd"/>
            <w:r>
              <w:rPr>
                <w:rFonts w:ascii="Arial" w:eastAsia="Times New Roman" w:hAnsi="Arial" w:cs="Arial"/>
                <w:bCs/>
                <w:lang w:eastAsia="tr-TR"/>
              </w:rPr>
              <w:t xml:space="preserve"> yapabilirler.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1E29"/>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C5019"/>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B27"/>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80091"/>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E7BE0"/>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A7E"/>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8B9"/>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0A23"/>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BEB"/>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1ED7"/>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3B87"/>
    <w:rsid w:val="004F72BC"/>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110B"/>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4D61"/>
    <w:rsid w:val="00615305"/>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3711"/>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26B86"/>
    <w:rsid w:val="007338B5"/>
    <w:rsid w:val="00734B0C"/>
    <w:rsid w:val="00734C87"/>
    <w:rsid w:val="00736110"/>
    <w:rsid w:val="00737A0B"/>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057C"/>
    <w:rsid w:val="0084592F"/>
    <w:rsid w:val="0084718D"/>
    <w:rsid w:val="00850206"/>
    <w:rsid w:val="00850C6F"/>
    <w:rsid w:val="008517C5"/>
    <w:rsid w:val="00854C50"/>
    <w:rsid w:val="0085722E"/>
    <w:rsid w:val="00861D65"/>
    <w:rsid w:val="00863F0F"/>
    <w:rsid w:val="00871361"/>
    <w:rsid w:val="00872E72"/>
    <w:rsid w:val="0087573C"/>
    <w:rsid w:val="00877D3D"/>
    <w:rsid w:val="008819E3"/>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37CA8"/>
    <w:rsid w:val="00950490"/>
    <w:rsid w:val="00950D51"/>
    <w:rsid w:val="009554D7"/>
    <w:rsid w:val="0095602A"/>
    <w:rsid w:val="0095759E"/>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801"/>
    <w:rsid w:val="00A26929"/>
    <w:rsid w:val="00A329B9"/>
    <w:rsid w:val="00A34826"/>
    <w:rsid w:val="00A362D2"/>
    <w:rsid w:val="00A36D64"/>
    <w:rsid w:val="00A40AA7"/>
    <w:rsid w:val="00A417A4"/>
    <w:rsid w:val="00A41B8A"/>
    <w:rsid w:val="00A42A7F"/>
    <w:rsid w:val="00A45940"/>
    <w:rsid w:val="00A52EE3"/>
    <w:rsid w:val="00A53D59"/>
    <w:rsid w:val="00A54A43"/>
    <w:rsid w:val="00A54F03"/>
    <w:rsid w:val="00A55E0D"/>
    <w:rsid w:val="00A66174"/>
    <w:rsid w:val="00A72715"/>
    <w:rsid w:val="00A77427"/>
    <w:rsid w:val="00A77A91"/>
    <w:rsid w:val="00A81CF4"/>
    <w:rsid w:val="00A84C7C"/>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0A7"/>
    <w:rsid w:val="00B51D32"/>
    <w:rsid w:val="00B5302B"/>
    <w:rsid w:val="00B53E11"/>
    <w:rsid w:val="00B5426C"/>
    <w:rsid w:val="00B56338"/>
    <w:rsid w:val="00B613B4"/>
    <w:rsid w:val="00B61CD1"/>
    <w:rsid w:val="00B627EA"/>
    <w:rsid w:val="00B6361D"/>
    <w:rsid w:val="00B67347"/>
    <w:rsid w:val="00B7028F"/>
    <w:rsid w:val="00B75020"/>
    <w:rsid w:val="00B75ABE"/>
    <w:rsid w:val="00B75D96"/>
    <w:rsid w:val="00B82604"/>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90D"/>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4EC"/>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3CF6"/>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57103"/>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12</Pages>
  <Words>4502</Words>
  <Characters>25665</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999</cp:revision>
  <dcterms:created xsi:type="dcterms:W3CDTF">2025-04-08T19:02:00Z</dcterms:created>
  <dcterms:modified xsi:type="dcterms:W3CDTF">2025-08-19T14:03:00Z</dcterms:modified>
</cp:coreProperties>
</file>